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0870" w14:textId="269412EE" w:rsidR="00F56A82" w:rsidRDefault="00CF38C7">
      <w:r>
        <w:rPr>
          <w:noProof/>
        </w:rPr>
        <w:drawing>
          <wp:inline distT="0" distB="0" distL="0" distR="0" wp14:anchorId="4769A3F6" wp14:editId="76BC0837">
            <wp:extent cx="5762625" cy="12001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40AB6" w14:textId="3D48ED2B" w:rsidR="00F56A82" w:rsidRDefault="002D5EAB">
      <w:r>
        <w:rPr>
          <w:rFonts w:ascii="Calibri" w:hAnsi="Calibri" w:cs="Calibri"/>
          <w:color w:val="000000"/>
          <w:shd w:val="clear" w:color="auto" w:fill="FFFFFF"/>
        </w:rPr>
        <w:t>  </w:t>
      </w:r>
    </w:p>
    <w:p w14:paraId="221E56E1" w14:textId="77777777" w:rsidR="00F56A82" w:rsidRDefault="00F56A82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5454"/>
        <w:tblLook w:val="04A0" w:firstRow="1" w:lastRow="0" w:firstColumn="1" w:lastColumn="0" w:noHBand="0" w:noVBand="1"/>
      </w:tblPr>
      <w:tblGrid>
        <w:gridCol w:w="9062"/>
      </w:tblGrid>
      <w:tr w:rsidR="00F56A82" w:rsidRPr="002D5EAB" w14:paraId="145466CD" w14:textId="77777777" w:rsidTr="002D5EAB">
        <w:trPr>
          <w:trHeight w:val="1903"/>
          <w:jc w:val="center"/>
        </w:trPr>
        <w:tc>
          <w:tcPr>
            <w:tcW w:w="9062" w:type="dxa"/>
            <w:shd w:val="clear" w:color="auto" w:fill="FE5454"/>
            <w:vAlign w:val="center"/>
          </w:tcPr>
          <w:p w14:paraId="29AAB0FB" w14:textId="521D80EE" w:rsidR="00F56A82" w:rsidRPr="002D5EAB" w:rsidRDefault="000125F5" w:rsidP="002D5EAB">
            <w:pPr>
              <w:jc w:val="center"/>
              <w:rPr>
                <w:rFonts w:ascii="Century Gothic" w:hAnsi="Century Gothic"/>
                <w:b/>
                <w:bCs/>
                <w:color w:val="1F3864" w:themeColor="accent1" w:themeShade="80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color w:val="1F3864" w:themeColor="accent1" w:themeShade="80"/>
                <w:sz w:val="48"/>
                <w:szCs w:val="48"/>
              </w:rPr>
              <w:t>ACTUALIT</w:t>
            </w:r>
            <w:r w:rsidR="009709B3">
              <w:rPr>
                <w:rFonts w:ascii="Century Gothic" w:hAnsi="Century Gothic"/>
                <w:b/>
                <w:bCs/>
                <w:color w:val="1F3864" w:themeColor="accent1" w:themeShade="80"/>
                <w:sz w:val="48"/>
                <w:szCs w:val="48"/>
              </w:rPr>
              <w:t>ES</w:t>
            </w:r>
            <w:r>
              <w:rPr>
                <w:rFonts w:ascii="Century Gothic" w:hAnsi="Century Gothic"/>
                <w:b/>
                <w:bCs/>
                <w:color w:val="1F3864" w:themeColor="accent1" w:themeShade="80"/>
                <w:sz w:val="48"/>
                <w:szCs w:val="48"/>
              </w:rPr>
              <w:t xml:space="preserve"> COVID-19</w:t>
            </w:r>
          </w:p>
        </w:tc>
      </w:tr>
    </w:tbl>
    <w:p w14:paraId="0F2279FC" w14:textId="77777777" w:rsidR="005426A6" w:rsidRPr="00F56A82" w:rsidRDefault="005426A6" w:rsidP="005426A6">
      <w:pPr>
        <w:pStyle w:val="Corpsdetexte"/>
        <w:spacing w:line="360" w:lineRule="auto"/>
        <w:ind w:left="110"/>
        <w:jc w:val="both"/>
        <w:rPr>
          <w:rFonts w:ascii="Century Gothic" w:hAnsi="Century Gothic"/>
          <w:color w:val="212121"/>
        </w:rPr>
      </w:pPr>
    </w:p>
    <w:p w14:paraId="2B3220FC" w14:textId="33D9E5D4" w:rsidR="007879CF" w:rsidRDefault="007879CF" w:rsidP="005426A6">
      <w:pPr>
        <w:pStyle w:val="Corpsdetexte"/>
        <w:spacing w:line="360" w:lineRule="auto"/>
        <w:ind w:left="110"/>
        <w:jc w:val="both"/>
        <w:rPr>
          <w:rFonts w:ascii="Century Gothic" w:hAnsi="Century Gothic"/>
          <w:color w:val="212121"/>
        </w:rPr>
      </w:pPr>
    </w:p>
    <w:p w14:paraId="4952BF5F" w14:textId="77777777" w:rsidR="007879CF" w:rsidRDefault="007879CF" w:rsidP="005426A6">
      <w:pPr>
        <w:pStyle w:val="Corpsdetexte"/>
        <w:spacing w:line="360" w:lineRule="auto"/>
        <w:ind w:left="110"/>
        <w:jc w:val="both"/>
        <w:rPr>
          <w:rFonts w:ascii="Century Gothic" w:hAnsi="Century Gothic"/>
          <w:color w:val="212121"/>
        </w:rPr>
      </w:pPr>
    </w:p>
    <w:p w14:paraId="19E28C48" w14:textId="49E58862" w:rsidR="005426A6" w:rsidRPr="009920E2" w:rsidRDefault="005426A6" w:rsidP="007879CF">
      <w:pPr>
        <w:pStyle w:val="Corpsdetexte"/>
        <w:spacing w:line="360" w:lineRule="auto"/>
        <w:jc w:val="both"/>
        <w:rPr>
          <w:rFonts w:ascii="Century Gothic" w:hAnsi="Century Gothic"/>
          <w:color w:val="212121"/>
          <w:sz w:val="22"/>
          <w:szCs w:val="22"/>
        </w:rPr>
      </w:pPr>
      <w:r w:rsidRPr="009920E2">
        <w:rPr>
          <w:rFonts w:ascii="Century Gothic" w:hAnsi="Century Gothic"/>
          <w:color w:val="212121"/>
          <w:sz w:val="22"/>
          <w:szCs w:val="22"/>
        </w:rPr>
        <w:t>Chère</w:t>
      </w:r>
      <w:r w:rsidR="009709B3">
        <w:rPr>
          <w:rFonts w:ascii="Century Gothic" w:hAnsi="Century Gothic"/>
          <w:color w:val="212121"/>
          <w:sz w:val="22"/>
          <w:szCs w:val="22"/>
        </w:rPr>
        <w:t>s</w:t>
      </w:r>
      <w:r w:rsidRPr="009920E2">
        <w:rPr>
          <w:rFonts w:ascii="Century Gothic" w:hAnsi="Century Gothic"/>
          <w:color w:val="212121"/>
          <w:sz w:val="22"/>
          <w:szCs w:val="22"/>
        </w:rPr>
        <w:t xml:space="preserve"> consœur</w:t>
      </w:r>
      <w:r w:rsidR="009709B3">
        <w:rPr>
          <w:rFonts w:ascii="Century Gothic" w:hAnsi="Century Gothic"/>
          <w:color w:val="212121"/>
          <w:sz w:val="22"/>
          <w:szCs w:val="22"/>
        </w:rPr>
        <w:t>s</w:t>
      </w:r>
      <w:r w:rsidRPr="009920E2">
        <w:rPr>
          <w:rFonts w:ascii="Century Gothic" w:hAnsi="Century Gothic"/>
          <w:color w:val="212121"/>
          <w:sz w:val="22"/>
          <w:szCs w:val="22"/>
        </w:rPr>
        <w:t>, cher</w:t>
      </w:r>
      <w:r w:rsidR="009709B3">
        <w:rPr>
          <w:rFonts w:ascii="Century Gothic" w:hAnsi="Century Gothic"/>
          <w:color w:val="212121"/>
          <w:sz w:val="22"/>
          <w:szCs w:val="22"/>
        </w:rPr>
        <w:t>s</w:t>
      </w:r>
      <w:r w:rsidRPr="009920E2">
        <w:rPr>
          <w:rFonts w:ascii="Century Gothic" w:hAnsi="Century Gothic"/>
          <w:color w:val="212121"/>
          <w:sz w:val="22"/>
          <w:szCs w:val="22"/>
        </w:rPr>
        <w:t xml:space="preserve"> confrère</w:t>
      </w:r>
      <w:r w:rsidR="009709B3">
        <w:rPr>
          <w:rFonts w:ascii="Century Gothic" w:hAnsi="Century Gothic"/>
          <w:color w:val="212121"/>
          <w:sz w:val="22"/>
          <w:szCs w:val="22"/>
        </w:rPr>
        <w:t>s</w:t>
      </w:r>
      <w:r w:rsidRPr="009920E2">
        <w:rPr>
          <w:rFonts w:ascii="Century Gothic" w:hAnsi="Century Gothic"/>
          <w:color w:val="212121"/>
          <w:sz w:val="22"/>
          <w:szCs w:val="22"/>
        </w:rPr>
        <w:t>,</w:t>
      </w:r>
      <w:r w:rsidR="009709B3">
        <w:rPr>
          <w:rFonts w:ascii="Century Gothic" w:hAnsi="Century Gothic"/>
          <w:color w:val="212121"/>
          <w:sz w:val="22"/>
          <w:szCs w:val="22"/>
        </w:rPr>
        <w:t xml:space="preserve"> </w:t>
      </w:r>
    </w:p>
    <w:p w14:paraId="7823E5C3" w14:textId="77777777" w:rsidR="005426A6" w:rsidRPr="007879CF" w:rsidRDefault="005426A6" w:rsidP="007879CF">
      <w:pPr>
        <w:pStyle w:val="Corpsdetexte"/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4856A211" w14:textId="5F312E5B" w:rsidR="000125F5" w:rsidRPr="000125F5" w:rsidRDefault="000125F5" w:rsidP="009709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</w:pP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La COVID-19 a changé notre quotidien ainsi que notre exercice professionnel. L</w:t>
      </w:r>
      <w:r w:rsidR="009709B3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es</w:t>
      </w: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 profession</w:t>
      </w:r>
      <w:r w:rsidR="009709B3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nels</w:t>
      </w: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 </w:t>
      </w:r>
      <w:r w:rsidR="009709B3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de santé que nous sommes ont su s’</w:t>
      </w: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adapt</w:t>
      </w:r>
      <w:r w:rsidR="009709B3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er</w:t>
      </w: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 aux recommandations d’hygiène</w:t>
      </w:r>
      <w:r w:rsidR="009709B3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, ont</w:t>
      </w: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 fait preuve d’engagement dans l’accompagnement de</w:t>
      </w:r>
      <w:r w:rsidR="009709B3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 leurs</w:t>
      </w: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 patients</w:t>
      </w:r>
      <w:r w:rsidR="009709B3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 et se sont </w:t>
      </w:r>
      <w:r w:rsidR="009709B3"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mobilisé</w:t>
      </w:r>
      <w:r w:rsidR="009709B3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s</w:t>
      </w:r>
      <w:r w:rsidR="009709B3"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 de plusieurs manières pour </w:t>
      </w:r>
      <w:r w:rsidR="009709B3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assurer la continuité des soins et </w:t>
      </w:r>
      <w:r w:rsidR="009709B3"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lutter contre cette épidémie</w:t>
      </w:r>
      <w:r w:rsidR="009709B3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.</w:t>
      </w:r>
    </w:p>
    <w:p w14:paraId="3E944410" w14:textId="77777777" w:rsidR="000125F5" w:rsidRPr="000125F5" w:rsidRDefault="000125F5" w:rsidP="000125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</w:pPr>
    </w:p>
    <w:p w14:paraId="5903E424" w14:textId="67334D65" w:rsidR="000125F5" w:rsidRDefault="000125F5" w:rsidP="000125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</w:pP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Le gouvernement a d’ailleurs salué </w:t>
      </w:r>
      <w:r w:rsidR="009709B3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l’</w:t>
      </w: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engagement dont ont fait preuve les kinésithérapeutes et leur respect des consignes sanitaires.</w:t>
      </w:r>
    </w:p>
    <w:p w14:paraId="362D002C" w14:textId="77777777" w:rsidR="009709B3" w:rsidRDefault="009709B3" w:rsidP="000125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</w:pPr>
    </w:p>
    <w:p w14:paraId="142B0F33" w14:textId="77777777" w:rsidR="009709B3" w:rsidRPr="009709B3" w:rsidRDefault="009709B3" w:rsidP="000125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</w:pPr>
    </w:p>
    <w:p w14:paraId="31E3DCE1" w14:textId="368501D2" w:rsidR="009709B3" w:rsidRPr="009709B3" w:rsidRDefault="009709B3" w:rsidP="009709B3">
      <w:pPr>
        <w:spacing w:line="240" w:lineRule="auto"/>
        <w:jc w:val="both"/>
        <w:rPr>
          <w:rFonts w:ascii="Century Gothic" w:hAnsi="Century Gothic"/>
        </w:rPr>
      </w:pPr>
      <w:r w:rsidRPr="009709B3">
        <w:rPr>
          <w:rFonts w:ascii="Century Gothic" w:hAnsi="Century Gothic"/>
          <w:shd w:val="clear" w:color="auto" w:fill="FFFFFF"/>
        </w:rPr>
        <w:t xml:space="preserve">Outre la vaccination individuelle, les masseurs kinésithérapeutes </w:t>
      </w:r>
      <w:r w:rsidRPr="009709B3">
        <w:rPr>
          <w:rFonts w:ascii="Century Gothic" w:hAnsi="Century Gothic"/>
          <w:shd w:val="clear" w:color="auto" w:fill="FFFFFF"/>
        </w:rPr>
        <w:t xml:space="preserve">ont </w:t>
      </w:r>
      <w:r>
        <w:rPr>
          <w:rFonts w:ascii="Century Gothic" w:hAnsi="Century Gothic"/>
          <w:shd w:val="clear" w:color="auto" w:fill="FFFFFF"/>
        </w:rPr>
        <w:t>également su</w:t>
      </w:r>
      <w:r w:rsidRPr="009709B3">
        <w:rPr>
          <w:rFonts w:ascii="Century Gothic" w:hAnsi="Century Gothic"/>
          <w:shd w:val="clear" w:color="auto" w:fill="FFFFFF"/>
        </w:rPr>
        <w:t xml:space="preserve"> </w:t>
      </w:r>
      <w:r w:rsidRPr="009709B3">
        <w:rPr>
          <w:rFonts w:ascii="Century Gothic" w:hAnsi="Century Gothic"/>
          <w:shd w:val="clear" w:color="auto" w:fill="FFFFFF"/>
        </w:rPr>
        <w:t xml:space="preserve">faire évoluer </w:t>
      </w:r>
      <w:r>
        <w:rPr>
          <w:rFonts w:ascii="Century Gothic" w:hAnsi="Century Gothic"/>
          <w:shd w:val="clear" w:color="auto" w:fill="FFFFFF"/>
        </w:rPr>
        <w:t>leur</w:t>
      </w:r>
      <w:r w:rsidRPr="009709B3">
        <w:rPr>
          <w:rFonts w:ascii="Century Gothic" w:hAnsi="Century Gothic"/>
          <w:shd w:val="clear" w:color="auto" w:fill="FFFFFF"/>
        </w:rPr>
        <w:t xml:space="preserve">s compétences pour </w:t>
      </w:r>
      <w:r w:rsidRPr="009709B3">
        <w:rPr>
          <w:rFonts w:ascii="Century Gothic" w:hAnsi="Century Gothic"/>
          <w:shd w:val="clear" w:color="auto" w:fill="FFFFFF"/>
        </w:rPr>
        <w:t xml:space="preserve">contribuer à la lutte contre l’épidémie en participant à la campagne de vaccination et </w:t>
      </w:r>
      <w:r w:rsidRPr="009709B3">
        <w:rPr>
          <w:rFonts w:ascii="Century Gothic" w:hAnsi="Century Gothic"/>
          <w:shd w:val="clear" w:color="auto" w:fill="FFFFFF"/>
        </w:rPr>
        <w:t>au</w:t>
      </w:r>
      <w:r w:rsidRPr="009709B3">
        <w:rPr>
          <w:rFonts w:ascii="Century Gothic" w:hAnsi="Century Gothic"/>
          <w:shd w:val="clear" w:color="auto" w:fill="FFFFFF"/>
        </w:rPr>
        <w:t xml:space="preserve"> dépistage d</w:t>
      </w:r>
      <w:r w:rsidRPr="009709B3">
        <w:rPr>
          <w:rFonts w:ascii="Century Gothic" w:hAnsi="Century Gothic"/>
          <w:shd w:val="clear" w:color="auto" w:fill="FFFFFF"/>
        </w:rPr>
        <w:t>e la</w:t>
      </w:r>
      <w:r w:rsidRPr="009709B3">
        <w:rPr>
          <w:rFonts w:ascii="Century Gothic" w:hAnsi="Century Gothic"/>
          <w:shd w:val="clear" w:color="auto" w:fill="FFFFFF"/>
        </w:rPr>
        <w:t xml:space="preserve"> Covid-19</w:t>
      </w:r>
      <w:r w:rsidRPr="009709B3">
        <w:rPr>
          <w:rFonts w:ascii="Century Gothic" w:hAnsi="Century Gothic"/>
          <w:shd w:val="clear" w:color="auto" w:fill="FFFFFF"/>
        </w:rPr>
        <w:t xml:space="preserve"> par la réalisation des tests RT-PCR et antigéniques</w:t>
      </w:r>
      <w:r>
        <w:rPr>
          <w:rFonts w:ascii="Century Gothic" w:hAnsi="Century Gothic"/>
          <w:shd w:val="clear" w:color="auto" w:fill="FFFFFF"/>
        </w:rPr>
        <w:t xml:space="preserve"> ainsi que </w:t>
      </w:r>
      <w:r w:rsidRPr="009709B3">
        <w:rPr>
          <w:rFonts w:ascii="Century Gothic" w:hAnsi="Century Gothic"/>
          <w:shd w:val="clear" w:color="auto" w:fill="FFFFFF"/>
        </w:rPr>
        <w:t>leur</w:t>
      </w:r>
      <w:r>
        <w:rPr>
          <w:rFonts w:ascii="Century Gothic" w:hAnsi="Century Gothic"/>
          <w:shd w:val="clear" w:color="auto" w:fill="FFFFFF"/>
        </w:rPr>
        <w:t xml:space="preserve"> pratique pour la prise en charge des covid longs</w:t>
      </w:r>
      <w:r>
        <w:rPr>
          <w:rFonts w:ascii="Century Gothic" w:hAnsi="Century Gothic"/>
          <w:shd w:val="clear" w:color="auto" w:fill="FFFFFF"/>
        </w:rPr>
        <w:t>.</w:t>
      </w:r>
    </w:p>
    <w:p w14:paraId="258B9BE4" w14:textId="77777777" w:rsidR="000125F5" w:rsidRPr="000125F5" w:rsidRDefault="000125F5" w:rsidP="000125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</w:pPr>
    </w:p>
    <w:p w14:paraId="1F99CF25" w14:textId="77D156E8" w:rsidR="009709B3" w:rsidRDefault="009709B3" w:rsidP="009709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</w:pPr>
      <w:r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L</w:t>
      </w: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es kinésithérapeutes de </w:t>
      </w:r>
      <w:r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la </w:t>
      </w: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Gironde </w:t>
      </w:r>
      <w:r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ont </w:t>
      </w: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contribu</w:t>
      </w:r>
      <w:r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é</w:t>
      </w: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 de manière exemplaire à l’amélioration de notre situation sanitaire actuelle</w:t>
      </w:r>
      <w:r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. En effet, t</w:t>
      </w: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ous ont été vaccinés et ont reçu leur deuxième dose, garantissant </w:t>
      </w:r>
      <w:r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ainsi à</w:t>
      </w:r>
      <w:r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 tous </w:t>
      </w:r>
      <w:r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leurs patients, leurs proches et leurs confrères </w:t>
      </w:r>
      <w:r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une meilleure</w:t>
      </w: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 protection</w:t>
      </w:r>
      <w:r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. </w:t>
      </w:r>
    </w:p>
    <w:p w14:paraId="0C35D496" w14:textId="77777777" w:rsidR="009709B3" w:rsidRDefault="009709B3" w:rsidP="009709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</w:pPr>
    </w:p>
    <w:p w14:paraId="24C510FB" w14:textId="740168D3" w:rsidR="000125F5" w:rsidRDefault="009709B3" w:rsidP="009709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</w:pPr>
      <w:r w:rsidRPr="009709B3">
        <w:rPr>
          <w:rStyle w:val="normaltextrun"/>
          <w:rFonts w:ascii="Century Gothic" w:eastAsia="Verdana" w:hAnsi="Century Gothic" w:cs="Calibri"/>
          <w:b/>
          <w:bCs/>
          <w:color w:val="000000"/>
          <w:sz w:val="22"/>
          <w:szCs w:val="22"/>
        </w:rPr>
        <w:t>Pour tout cela,</w:t>
      </w:r>
      <w:r w:rsidR="000125F5" w:rsidRPr="009709B3">
        <w:rPr>
          <w:rStyle w:val="normaltextrun"/>
          <w:rFonts w:ascii="Century Gothic" w:eastAsia="Verdana" w:hAnsi="Century Gothic" w:cs="Calibri"/>
          <w:b/>
          <w:bCs/>
          <w:color w:val="000000"/>
          <w:sz w:val="22"/>
          <w:szCs w:val="22"/>
        </w:rPr>
        <w:t xml:space="preserve"> </w:t>
      </w:r>
      <w:r w:rsidRPr="009709B3">
        <w:rPr>
          <w:rStyle w:val="normaltextrun"/>
          <w:rFonts w:ascii="Century Gothic" w:eastAsia="Verdana" w:hAnsi="Century Gothic" w:cs="Calibri"/>
          <w:b/>
          <w:bCs/>
          <w:color w:val="000000"/>
          <w:sz w:val="22"/>
          <w:szCs w:val="22"/>
        </w:rPr>
        <w:t>le CDO 33</w:t>
      </w:r>
      <w:r w:rsidR="000125F5" w:rsidRPr="009709B3">
        <w:rPr>
          <w:rStyle w:val="normaltextrun"/>
          <w:rFonts w:ascii="Century Gothic" w:eastAsia="Verdana" w:hAnsi="Century Gothic" w:cs="Calibri"/>
          <w:b/>
          <w:bCs/>
          <w:color w:val="000000"/>
          <w:sz w:val="22"/>
          <w:szCs w:val="22"/>
        </w:rPr>
        <w:t xml:space="preserve"> t</w:t>
      </w:r>
      <w:r w:rsidRPr="009709B3">
        <w:rPr>
          <w:rStyle w:val="normaltextrun"/>
          <w:rFonts w:ascii="Century Gothic" w:eastAsia="Verdana" w:hAnsi="Century Gothic" w:cs="Calibri"/>
          <w:b/>
          <w:bCs/>
          <w:color w:val="000000"/>
          <w:sz w:val="22"/>
          <w:szCs w:val="22"/>
        </w:rPr>
        <w:t>ient</w:t>
      </w:r>
      <w:r w:rsidR="000125F5" w:rsidRPr="009709B3">
        <w:rPr>
          <w:rStyle w:val="normaltextrun"/>
          <w:rFonts w:ascii="Century Gothic" w:eastAsia="Verdana" w:hAnsi="Century Gothic" w:cs="Calibri"/>
          <w:b/>
          <w:bCs/>
          <w:color w:val="000000"/>
          <w:sz w:val="22"/>
          <w:szCs w:val="22"/>
        </w:rPr>
        <w:t xml:space="preserve"> </w:t>
      </w:r>
      <w:r w:rsidRPr="009709B3">
        <w:rPr>
          <w:rStyle w:val="normaltextrun"/>
          <w:rFonts w:ascii="Century Gothic" w:eastAsia="Verdana" w:hAnsi="Century Gothic" w:cs="Calibri"/>
          <w:b/>
          <w:bCs/>
          <w:color w:val="000000"/>
          <w:sz w:val="22"/>
          <w:szCs w:val="22"/>
        </w:rPr>
        <w:t xml:space="preserve">aujourd’hui </w:t>
      </w:r>
      <w:r w:rsidR="000125F5" w:rsidRPr="009709B3">
        <w:rPr>
          <w:rStyle w:val="normaltextrun"/>
          <w:rFonts w:ascii="Century Gothic" w:eastAsia="Verdana" w:hAnsi="Century Gothic" w:cs="Calibri"/>
          <w:b/>
          <w:bCs/>
          <w:color w:val="000000"/>
          <w:sz w:val="22"/>
          <w:szCs w:val="22"/>
        </w:rPr>
        <w:t>tout particulièrement à vous féliciter</w:t>
      </w:r>
      <w:r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.</w:t>
      </w:r>
    </w:p>
    <w:p w14:paraId="004A7F24" w14:textId="77777777" w:rsidR="009709B3" w:rsidRPr="000125F5" w:rsidRDefault="009709B3" w:rsidP="009709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</w:pPr>
    </w:p>
    <w:p w14:paraId="372923A8" w14:textId="7F04477A" w:rsidR="000125F5" w:rsidRPr="000125F5" w:rsidRDefault="000125F5" w:rsidP="000125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</w:pP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D’après les dernières communications gouvernementales et parce que l’immunité vaccinale arrive à échéance autour de 6 mois, nos patients les plus fragiles sont concernés par un rappel d’une 3</w:t>
      </w: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  <w:vertAlign w:val="superscript"/>
        </w:rPr>
        <w:t>ème</w:t>
      </w: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 dose par vaccin à ARNm afin de garantir une </w:t>
      </w: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lastRenderedPageBreak/>
        <w:t>immunité collective importante et protéger les plus faibles d’entre nous. C’est pourquoi, il a été dit que la première tranche de population de 65 ans et plus ou vacciné</w:t>
      </w:r>
      <w:r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e</w:t>
      </w: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 avec le vaccin Janssen, doit faire ce rappel vaccinal dans un délai maximal de 6 mois et 5 semaines afin de garantir une protection vaccinale et de maintenir un </w:t>
      </w:r>
      <w:proofErr w:type="spellStart"/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pass</w:t>
      </w:r>
      <w:proofErr w:type="spellEnd"/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 sanitaire valable.</w:t>
      </w:r>
    </w:p>
    <w:p w14:paraId="4049BFE5" w14:textId="77777777" w:rsidR="000125F5" w:rsidRPr="000125F5" w:rsidRDefault="000125F5" w:rsidP="000125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</w:pP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br/>
        <w:t>A ce jour, la HAS recommande également aux professionnels de santé qui sont à 6 mois de leur 2ème injection, d’effectuer leur rappel vaccinal (3</w:t>
      </w: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  <w:vertAlign w:val="superscript"/>
        </w:rPr>
        <w:t>ème</w:t>
      </w: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 injection), ainsi que le secteur médico-social, le transport sanitaire, l’aide à domicile et les pompiers.</w:t>
      </w:r>
    </w:p>
    <w:p w14:paraId="68538231" w14:textId="77777777" w:rsidR="000125F5" w:rsidRPr="000125F5" w:rsidRDefault="000125F5" w:rsidP="000125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</w:pP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Sont aussi concernées, les personnes atteintes de comorbidités, l’entourage de personnes immunodéprimées (18 à 64 ans), les personnes sévèrement immunodéprimées (+ de 12 ans).  </w:t>
      </w:r>
    </w:p>
    <w:p w14:paraId="66B66F02" w14:textId="77777777" w:rsidR="000125F5" w:rsidRPr="000125F5" w:rsidRDefault="000125F5" w:rsidP="000125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</w:pPr>
    </w:p>
    <w:p w14:paraId="7FCD9E6D" w14:textId="774616D7" w:rsidR="000125F5" w:rsidRPr="000125F5" w:rsidRDefault="000125F5" w:rsidP="000125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</w:pP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Nous ne pouvons que vous recommander de faire ce rappel vaccinal dès que possible et quand vous serez concernés, passé ce délai de 6 mois après la 2</w:t>
      </w: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  <w:vertAlign w:val="superscript"/>
        </w:rPr>
        <w:t>ème</w:t>
      </w: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 dose. Aussi, l’épidémie de grippe se profilant, il faut rappeler l’importance de la vaccination antigrippale pour les professionnels de santé, et pour nos patients.</w:t>
      </w:r>
    </w:p>
    <w:p w14:paraId="0E43C1B9" w14:textId="77777777" w:rsidR="000125F5" w:rsidRPr="000125F5" w:rsidRDefault="000125F5" w:rsidP="000125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</w:pPr>
    </w:p>
    <w:p w14:paraId="586B8F14" w14:textId="3A77A74D" w:rsidR="000125F5" w:rsidRPr="000125F5" w:rsidRDefault="000125F5" w:rsidP="000125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</w:pP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Nous </w:t>
      </w:r>
      <w:r w:rsidR="009709B3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comptons</w:t>
      </w: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 sur </w:t>
      </w:r>
      <w:r w:rsidR="009709B3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vous pour continuer la </w:t>
      </w: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mobilisation et </w:t>
      </w:r>
      <w:r w:rsidR="009709B3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l’</w:t>
      </w: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exemplarité dont vous avez fait preuve jusqu’à maintenant</w:t>
      </w:r>
      <w:r w:rsidR="009709B3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.</w:t>
      </w:r>
    </w:p>
    <w:p w14:paraId="315CC6F0" w14:textId="277354D3" w:rsidR="000125F5" w:rsidRPr="000125F5" w:rsidRDefault="000125F5" w:rsidP="000125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</w:pP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br/>
        <w:t xml:space="preserve">Votre CDOMK 33 </w:t>
      </w:r>
      <w:r w:rsidR="009709B3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est à votre écoute et se tient à</w:t>
      </w: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 votre disposition pour tout</w:t>
      </w:r>
      <w:r w:rsidR="009709B3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es vos </w:t>
      </w: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questio</w:t>
      </w:r>
      <w:r w:rsidR="009709B3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ns sur </w:t>
      </w: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ce</w:t>
      </w:r>
      <w:r w:rsidR="009709B3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s</w:t>
      </w: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 sujet</w:t>
      </w:r>
      <w:r w:rsidR="009709B3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s</w:t>
      </w: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 et</w:t>
      </w:r>
      <w:r w:rsidR="009709B3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 vous aide dans</w:t>
      </w: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 vos problématiques </w:t>
      </w:r>
      <w:r w:rsidR="009709B3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 xml:space="preserve">déontologiques </w:t>
      </w: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quotidienne</w:t>
      </w:r>
      <w:r w:rsidR="009709B3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s</w:t>
      </w:r>
      <w:r w:rsidRPr="000125F5">
        <w:rPr>
          <w:rStyle w:val="normaltextrun"/>
          <w:rFonts w:ascii="Century Gothic" w:eastAsia="Verdana" w:hAnsi="Century Gothic" w:cs="Calibri"/>
          <w:color w:val="000000"/>
          <w:sz w:val="22"/>
          <w:szCs w:val="22"/>
        </w:rPr>
        <w:t>.</w:t>
      </w:r>
    </w:p>
    <w:p w14:paraId="22306EE1" w14:textId="77777777" w:rsidR="007879CF" w:rsidRPr="000125F5" w:rsidRDefault="007879CF" w:rsidP="007879CF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Century Gothic" w:hAnsi="Century Gothic" w:cs="Calibri"/>
          <w:sz w:val="22"/>
          <w:szCs w:val="22"/>
        </w:rPr>
      </w:pPr>
    </w:p>
    <w:p w14:paraId="32B4F24E" w14:textId="3767AC3D" w:rsidR="009920E2" w:rsidRPr="000125F5" w:rsidRDefault="009920E2" w:rsidP="007879C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Calibri"/>
          <w:sz w:val="22"/>
          <w:szCs w:val="22"/>
        </w:rPr>
      </w:pPr>
      <w:r w:rsidRPr="000125F5">
        <w:rPr>
          <w:rFonts w:ascii="Century Gothic" w:hAnsi="Century Gothic" w:cs="Calibri"/>
          <w:sz w:val="22"/>
          <w:szCs w:val="22"/>
          <w:bdr w:val="none" w:sz="0" w:space="0" w:color="auto" w:frame="1"/>
        </w:rPr>
        <w:t>Bien confraternellement.</w:t>
      </w:r>
    </w:p>
    <w:p w14:paraId="75F106BD" w14:textId="371A7645" w:rsidR="005426A6" w:rsidRPr="000125F5" w:rsidRDefault="005426A6" w:rsidP="007879CF">
      <w:pPr>
        <w:pStyle w:val="Corpsdetexte"/>
        <w:spacing w:line="360" w:lineRule="auto"/>
        <w:ind w:left="110" w:right="229"/>
        <w:jc w:val="both"/>
        <w:rPr>
          <w:rFonts w:ascii="Century Gothic" w:hAnsi="Century Gothic"/>
          <w:sz w:val="22"/>
          <w:szCs w:val="22"/>
        </w:rPr>
      </w:pPr>
    </w:p>
    <w:p w14:paraId="0D380851" w14:textId="77777777" w:rsidR="007879CF" w:rsidRPr="000125F5" w:rsidRDefault="007879CF" w:rsidP="007879CF">
      <w:pPr>
        <w:pStyle w:val="Corpsdetexte"/>
        <w:spacing w:line="360" w:lineRule="auto"/>
        <w:ind w:left="110" w:right="229"/>
        <w:jc w:val="both"/>
        <w:rPr>
          <w:rFonts w:ascii="Century Gothic" w:hAnsi="Century Gothic"/>
          <w:sz w:val="22"/>
          <w:szCs w:val="22"/>
        </w:rPr>
      </w:pPr>
    </w:p>
    <w:p w14:paraId="3A9C7027" w14:textId="277C78D7" w:rsidR="005426A6" w:rsidRPr="000125F5" w:rsidRDefault="005426A6" w:rsidP="007879CF">
      <w:pPr>
        <w:pStyle w:val="Corpsdetexte"/>
        <w:spacing w:line="360" w:lineRule="auto"/>
        <w:ind w:right="229"/>
        <w:jc w:val="both"/>
        <w:rPr>
          <w:rFonts w:ascii="Century Gothic" w:hAnsi="Century Gothic"/>
          <w:sz w:val="22"/>
          <w:szCs w:val="22"/>
        </w:rPr>
      </w:pPr>
      <w:r w:rsidRPr="000125F5">
        <w:rPr>
          <w:rFonts w:ascii="Century Gothic" w:hAnsi="Century Gothic"/>
          <w:sz w:val="22"/>
          <w:szCs w:val="22"/>
        </w:rPr>
        <w:t xml:space="preserve">Votre </w:t>
      </w:r>
      <w:r w:rsidR="009920E2" w:rsidRPr="000125F5">
        <w:rPr>
          <w:rFonts w:ascii="Century Gothic" w:hAnsi="Century Gothic"/>
          <w:sz w:val="22"/>
          <w:szCs w:val="22"/>
        </w:rPr>
        <w:t xml:space="preserve">commission communication du </w:t>
      </w:r>
      <w:r w:rsidRPr="000125F5">
        <w:rPr>
          <w:rFonts w:ascii="Century Gothic" w:hAnsi="Century Gothic"/>
          <w:sz w:val="22"/>
          <w:szCs w:val="22"/>
        </w:rPr>
        <w:t>CDO33</w:t>
      </w:r>
      <w:r w:rsidR="009920E2" w:rsidRPr="000125F5">
        <w:rPr>
          <w:rFonts w:ascii="Century Gothic" w:hAnsi="Century Gothic"/>
          <w:sz w:val="22"/>
          <w:szCs w:val="22"/>
        </w:rPr>
        <w:t>.</w:t>
      </w:r>
    </w:p>
    <w:sectPr w:rsidR="005426A6" w:rsidRPr="0001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9.65pt;height:19.65pt" o:bullet="t">
        <v:imagedata r:id="rId1" o:title="clip_image001"/>
      </v:shape>
    </w:pict>
  </w:numPicBullet>
  <w:abstractNum w:abstractNumId="0" w15:restartNumberingAfterBreak="0">
    <w:nsid w:val="455501B2"/>
    <w:multiLevelType w:val="hybridMultilevel"/>
    <w:tmpl w:val="BD481AC2"/>
    <w:lvl w:ilvl="0" w:tplc="56521966">
      <w:numFmt w:val="bullet"/>
      <w:lvlText w:val="-"/>
      <w:lvlJc w:val="left"/>
      <w:pPr>
        <w:ind w:left="470" w:hanging="360"/>
      </w:pPr>
      <w:rPr>
        <w:rFonts w:ascii="Century Gothic" w:eastAsia="Verdana" w:hAnsi="Century Gothic" w:cs="Verdana" w:hint="default"/>
      </w:rPr>
    </w:lvl>
    <w:lvl w:ilvl="1" w:tplc="040C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4D631BBA"/>
    <w:multiLevelType w:val="hybridMultilevel"/>
    <w:tmpl w:val="459E4A3E"/>
    <w:lvl w:ilvl="0" w:tplc="1A1880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12A6CC46">
      <w:start w:val="8"/>
      <w:numFmt w:val="decimal"/>
      <w:lvlText w:val="%2."/>
      <w:lvlJc w:val="left"/>
      <w:pPr>
        <w:ind w:left="1440" w:hanging="360"/>
      </w:p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32A0E"/>
    <w:multiLevelType w:val="multilevel"/>
    <w:tmpl w:val="4C38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D4675E"/>
    <w:multiLevelType w:val="hybridMultilevel"/>
    <w:tmpl w:val="5BCE838C"/>
    <w:lvl w:ilvl="0" w:tplc="642C54CA">
      <w:numFmt w:val="bullet"/>
      <w:lvlText w:val="-"/>
      <w:lvlJc w:val="left"/>
      <w:pPr>
        <w:ind w:left="470" w:hanging="360"/>
      </w:pPr>
      <w:rPr>
        <w:rFonts w:ascii="Century Gothic" w:eastAsia="Verdana" w:hAnsi="Century Gothic" w:cs="Verdana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26"/>
    <w:rsid w:val="00006E5C"/>
    <w:rsid w:val="000125F5"/>
    <w:rsid w:val="002854F6"/>
    <w:rsid w:val="002D5EAB"/>
    <w:rsid w:val="003D3C5C"/>
    <w:rsid w:val="005426A6"/>
    <w:rsid w:val="007879CF"/>
    <w:rsid w:val="009709B3"/>
    <w:rsid w:val="009920E2"/>
    <w:rsid w:val="00AB65C6"/>
    <w:rsid w:val="00B266EE"/>
    <w:rsid w:val="00B32428"/>
    <w:rsid w:val="00CF38C7"/>
    <w:rsid w:val="00D714BC"/>
    <w:rsid w:val="00D81726"/>
    <w:rsid w:val="00F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CA9D"/>
  <w15:chartTrackingRefBased/>
  <w15:docId w15:val="{39296D82-6A9E-4EB7-B12B-9489469B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6A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266E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266EE"/>
    <w:rPr>
      <w:rFonts w:ascii="Verdana" w:eastAsia="Verdana" w:hAnsi="Verdana" w:cs="Verdan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266EE"/>
    <w:pPr>
      <w:widowControl w:val="0"/>
      <w:autoSpaceDE w:val="0"/>
      <w:autoSpaceDN w:val="0"/>
      <w:spacing w:after="0" w:line="240" w:lineRule="auto"/>
      <w:ind w:left="1450" w:hanging="360"/>
    </w:pPr>
    <w:rPr>
      <w:rFonts w:ascii="Verdana" w:eastAsia="Verdana" w:hAnsi="Verdana" w:cs="Verdana"/>
    </w:rPr>
  </w:style>
  <w:style w:type="character" w:styleId="Lienhypertexte">
    <w:name w:val="Hyperlink"/>
    <w:basedOn w:val="Policepardfaut"/>
    <w:uiPriority w:val="99"/>
    <w:unhideWhenUsed/>
    <w:rsid w:val="00B266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266EE"/>
    <w:rPr>
      <w:b/>
      <w:bCs/>
    </w:rPr>
  </w:style>
  <w:style w:type="table" w:styleId="Grilledutableau">
    <w:name w:val="Table Grid"/>
    <w:basedOn w:val="TableauNormal"/>
    <w:uiPriority w:val="39"/>
    <w:rsid w:val="00F5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9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msolistparagraph">
    <w:name w:val="x_msolistparagraph"/>
    <w:basedOn w:val="Normal"/>
    <w:rsid w:val="0099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920E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879C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1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012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A4497-1955-4540-8199-32CC69FA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L.</dc:creator>
  <cp:keywords/>
  <dc:description/>
  <cp:lastModifiedBy>sophie chareille</cp:lastModifiedBy>
  <cp:revision>3</cp:revision>
  <dcterms:created xsi:type="dcterms:W3CDTF">2021-11-17T15:30:00Z</dcterms:created>
  <dcterms:modified xsi:type="dcterms:W3CDTF">2021-11-17T22:08:00Z</dcterms:modified>
</cp:coreProperties>
</file>